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b w:val="1"/>
          <w:bCs w:val="1"/>
          <w:sz w:val="52"/>
          <w:szCs w:val="52"/>
          <w:lang w:val="he-IL" w:bidi="he-IL"/>
          <w14:textOutline>
            <w14:noFill/>
          </w14:textOutline>
        </w:rPr>
      </w:pP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52"/>
          <w:szCs w:val="52"/>
          <w:rtl w:val="1"/>
          <w:lang w:val="he-IL" w:bidi="he-IL"/>
          <w14:textOutline>
            <w14:noFill/>
          </w14:textOutline>
        </w:rPr>
        <w:t>סינגל חדש</w:t>
      </w:r>
      <w:r>
        <w:rPr>
          <w:rStyle w:val="ללא"/>
          <w:rFonts w:ascii="Times New Roman" w:hAnsi="Times New Roman"/>
          <w:b w:val="1"/>
          <w:bCs w:val="1"/>
          <w:sz w:val="52"/>
          <w:szCs w:val="52"/>
          <w:rtl w:val="1"/>
          <w:lang w:val="he-IL" w:bidi="he-IL"/>
          <w14:textOutline>
            <w14:noFill/>
          </w14:textOutline>
        </w:rPr>
        <w:t>!</w:t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Guttman Yad-Brush" w:cs="Guttman Yad-Brush" w:hAnsi="Guttman Yad-Brush" w:eastAsia="Guttman Yad-Brush"/>
          <w:b w:val="1"/>
          <w:bCs w:val="1"/>
          <w:outline w:val="0"/>
          <w:color w:val="0070c0"/>
          <w:sz w:val="56"/>
          <w:szCs w:val="56"/>
          <w:u w:color="0070c0"/>
          <w:lang w:val="he-IL" w:bidi="he-IL"/>
          <w14:textOutline>
            <w14:noFill/>
          </w14:textOutline>
          <w14:textFill>
            <w14:solidFill>
              <w14:srgbClr w14:val="0070C0"/>
            </w14:solidFill>
          </w14:textFill>
        </w:rPr>
      </w:pPr>
      <w:r>
        <w:rPr>
          <w:rStyle w:val="ללא"/>
          <w:rFonts w:ascii="Guttman Yad-Brush" w:cs="Guttman Yad-Brush" w:hAnsi="Guttman Yad-Brush" w:eastAsia="Guttman Yad-Brush" w:hint="cs"/>
          <w:b w:val="1"/>
          <w:bCs w:val="1"/>
          <w:outline w:val="0"/>
          <w:color w:val="0070c0"/>
          <w:sz w:val="56"/>
          <w:szCs w:val="56"/>
          <w:u w:color="0070c0"/>
          <w:rtl w:val="1"/>
          <w:lang w:val="he-IL" w:bidi="he-IL"/>
          <w14:textOutline>
            <w14:noFill/>
          </w14:textOutline>
          <w14:textFill>
            <w14:solidFill>
              <w14:srgbClr w14:val="0070C0"/>
            </w14:solidFill>
          </w14:textFill>
        </w:rPr>
        <w:t>הלילה מדבר אלי</w:t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b w:val="1"/>
          <w:bCs w:val="1"/>
          <w:sz w:val="52"/>
          <w:szCs w:val="52"/>
          <w:lang w:val="he-IL" w:bidi="he-IL"/>
          <w14:textOutline>
            <w14:noFill/>
          </w14:textOutline>
        </w:rPr>
      </w:pP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52"/>
          <w:szCs w:val="52"/>
          <w:rtl w:val="1"/>
          <w:lang w:val="he-IL" w:bidi="he-IL"/>
          <w14:textOutline>
            <w14:noFill/>
          </w14:textOutline>
        </w:rPr>
        <w:t>הילה כהן אלעזר</w:t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sz w:val="24"/>
          <w:szCs w:val="24"/>
          <w:lang w:val="en-US"/>
          <w14:textOutline>
            <w14:noFill/>
          </w14:textOutline>
        </w:rPr>
      </w:pPr>
      <w:r>
        <w:rPr>
          <w:rStyle w:val="ללא A"/>
          <w:rFonts w:ascii="Calibri" w:cs="Calibri" w:hAnsi="Calibri" w:eastAsia="Calibri"/>
          <w:sz w:val="22"/>
          <w:szCs w:val="22"/>
          <w:lang w:val="en-US"/>
          <w14:textOutline>
            <w14:noFill/>
          </w14:textOutline>
        </w:rPr>
        <w:drawing xmlns:a="http://schemas.openxmlformats.org/drawingml/2006/main">
          <wp:inline distT="0" distB="0" distL="0" distR="0">
            <wp:extent cx="3438525" cy="3438525"/>
            <wp:effectExtent l="0" t="0" r="0" b="0"/>
            <wp:docPr id="1073741826" name="officeArt object" descr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תמונה 2" descr="תמונה 2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sz w:val="24"/>
          <w:szCs w:val="24"/>
          <w:lang w:val="he-IL" w:bidi="he-IL"/>
          <w14:textOutline>
            <w14:noFill/>
          </w14:textOutline>
        </w:rPr>
      </w:pP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סינגל ראשון מתוך אלבום חדש להילה עם שירים חדשים של זיכרון ותקווה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שהוקלטו בזמן שבין שלהי הקורונה לימים אלה ממש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>.</w:t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sz w:val="24"/>
          <w:szCs w:val="24"/>
          <w:lang w:val="he-IL" w:bidi="he-IL"/>
          <w14:textOutline>
            <w14:noFill/>
          </w14:textOutline>
        </w:rPr>
      </w:pP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 xml:space="preserve">השיר המוביל את האלבום </w:t>
      </w:r>
      <w:r>
        <w:rPr>
          <w:rStyle w:val="ללא"/>
          <w:rFonts w:ascii="Arial Unicode MS" w:cs="Times New Roman" w:hAnsi="Arial Unicode MS" w:eastAsia="Arial Unicode MS" w:hint="cs"/>
          <w:b w:val="1"/>
          <w:bCs w:val="1"/>
          <w:outline w:val="0"/>
          <w:color w:val="0070c0"/>
          <w:sz w:val="24"/>
          <w:szCs w:val="24"/>
          <w:u w:color="0070c0"/>
          <w:rtl w:val="1"/>
          <w:lang w:val="he-IL" w:bidi="he-IL"/>
          <w14:textOutline>
            <w14:noFill/>
          </w14:textOutline>
          <w14:textFill>
            <w14:solidFill>
              <w14:srgbClr w14:val="0070C0"/>
            </w14:solidFill>
          </w14:textFill>
        </w:rPr>
        <w:t>הלילה מדבר אלי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 (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מילים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: </w:t>
      </w: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24"/>
          <w:szCs w:val="24"/>
          <w:rtl w:val="1"/>
          <w:lang w:val="he-IL" w:bidi="he-IL"/>
          <w14:textOutline>
            <w14:noFill/>
          </w14:textOutline>
        </w:rPr>
        <w:t>מאיר גולדברג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לחן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: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הילה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),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 xml:space="preserve">מבטא את עולמה של הזמרת היוצרת </w:t>
      </w: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24"/>
          <w:szCs w:val="24"/>
          <w:rtl w:val="1"/>
          <w:lang w:val="he-IL" w:bidi="he-IL"/>
          <w14:textOutline>
            <w14:noFill/>
          </w14:textOutline>
        </w:rPr>
        <w:t>הילה כהן אלעזר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שעיקר יצירתה מתרחש בשעות הלילה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בציפייה לאורו של יום חדש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מפגש נדיר שבו המילים החדשות של מאיר גולדברג מאירות את הלילה של הילה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</w:p>
    <w:p>
      <w:pPr>
        <w:pStyle w:val="ברירת-המחדל"/>
        <w:spacing w:before="0" w:after="160" w:line="259" w:lineRule="auto"/>
        <w:jc w:val="center"/>
        <w:rPr>
          <w:rStyle w:val="ללא"/>
          <w:rFonts w:ascii="Times New Roman" w:cs="Times New Roman" w:hAnsi="Times New Roman" w:eastAsia="Times New Roman"/>
          <w:sz w:val="24"/>
          <w:szCs w:val="24"/>
          <w:lang w:val="he-IL" w:bidi="he-IL"/>
          <w14:textOutline>
            <w14:noFill/>
          </w14:textOutline>
        </w:rPr>
      </w:pP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24"/>
          <w:szCs w:val="24"/>
          <w:rtl w:val="1"/>
          <w:lang w:val="he-IL" w:bidi="he-IL"/>
          <w14:textOutline>
            <w14:noFill/>
          </w14:textOutline>
        </w:rPr>
        <w:t>מאיר גולדברג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: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אני איש של לילה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כנראה מאז שהבנתי שכדאי להפוך את נדודי השינה שלי למסעות יצירתיים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 xml:space="preserve">כבר כחמישה עשורים שאני ניגש בחצות לפינת הכתיבה שלי 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...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ונותן ללילה לדבר אלי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 xml:space="preserve">לשיר 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>"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הלילה מדבר אלי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"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יש כמה גרסאות אצלי בקבצים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אף אחת מהן לא זהה לזאת ששרה הילה אלעזר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וטוב שכך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בעזרת שיתוף הפעולה עם הילה ועם אשר ביטנסקי מצא שיר הלילה הזה את הגרסה הטובה ביותר של עצמו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אני בטוח שהוא ידבר לרבים שאולי מפסידים שעות שינה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אבל מקשיבים ללילה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>.</w:t>
      </w:r>
    </w:p>
    <w:p>
      <w:pPr>
        <w:pStyle w:val="ברירת-המחדל"/>
        <w:spacing w:before="0" w:after="160" w:line="259" w:lineRule="auto"/>
        <w:jc w:val="center"/>
      </w:pPr>
      <w:r>
        <w:rPr>
          <w:rStyle w:val="ללא"/>
          <w:rFonts w:ascii="Arial Unicode MS" w:cs="Times New Roman" w:hAnsi="Arial Unicode MS" w:eastAsia="Arial Unicode MS" w:hint="cs"/>
          <w:b w:val="1"/>
          <w:bCs w:val="1"/>
          <w:sz w:val="24"/>
          <w:szCs w:val="24"/>
          <w:rtl w:val="1"/>
          <w:lang w:val="he-IL" w:bidi="he-IL"/>
          <w14:textOutline>
            <w14:noFill/>
          </w14:textOutline>
        </w:rPr>
        <w:t>הילה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: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אני חיה את המוסיקה בעיקר בערבים ובלילות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.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הלילה הוא כמו מרכבה שלוקחת אותי לנשף וצריכה לחזור לפני שתהפוך לדלעת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אני חיה בין הלבד ליחד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 xml:space="preserve">, </w:t>
      </w:r>
      <w:r>
        <w:rPr>
          <w:rStyle w:val="ללא"/>
          <w:rFonts w:ascii="Arial Unicode MS" w:cs="Times New Roman" w:hAnsi="Arial Unicode MS" w:eastAsia="Arial Unicode MS" w:hint="cs"/>
          <w:sz w:val="24"/>
          <w:szCs w:val="24"/>
          <w:rtl w:val="1"/>
          <w:lang w:val="he-IL" w:bidi="he-IL"/>
          <w14:textOutline>
            <w14:noFill/>
          </w14:textOutline>
        </w:rPr>
        <w:t>בין הלילה ליום</w:t>
      </w:r>
      <w:r>
        <w:rPr>
          <w:rStyle w:val="ללא"/>
          <w:rFonts w:ascii="Times New Roman" w:hAnsi="Times New Roman"/>
          <w:sz w:val="24"/>
          <w:szCs w:val="24"/>
          <w:rtl w:val="1"/>
          <w:lang w:val="he-IL" w:bidi="he-IL"/>
          <w14:textOutline>
            <w14:noFill/>
          </w14:textOutline>
        </w:rPr>
        <w:t>.</w:t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Hebrew">
    <w:charset w:val="00"/>
    <w:family w:val="roman"/>
    <w:pitch w:val="default"/>
  </w:font>
  <w:font w:name="Calibri">
    <w:charset w:val="00"/>
    <w:family w:val="roman"/>
    <w:pitch w:val="default"/>
  </w:font>
  <w:font w:name="Guttman Yad-Brush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כותרת עליונה ותחתונה"/>
      <w:tabs>
        <w:tab w:val="center" w:pos="4819"/>
        <w:tab w:val="right" w:pos="9612"/>
        <w:tab w:val="clear" w:pos="9020"/>
      </w:tabs>
      <w:bidi w:val="0"/>
      <w:ind w:left="0" w:right="0" w:firstLine="0"/>
      <w:jc w:val="left"/>
      <w:rPr>
        <w:rtl w:val="0"/>
      </w:rPr>
    </w:pPr>
    <w:r>
      <w:rPr>
        <w:rFonts w:ascii="Arial Hebrew" w:hAnsi="Arial Hebrew"/>
        <w:rtl w:val="0"/>
      </w:rPr>
      <w:tab/>
    </w:r>
    <w:r>
      <w:rPr>
        <w:rStyle w:val="Hyperlink.0"/>
        <w:rtl w:val="0"/>
      </w:rPr>
      <w:fldChar w:fldCharType="begin" w:fldLock="0"/>
    </w:r>
    <w:r>
      <w:rPr>
        <w:rStyle w:val="Hyperlink.0"/>
        <w:rtl w:val="0"/>
      </w:rPr>
      <w:instrText xml:space="preserve"> HYPERLINK "mailto:adiwertzberger@gmail.com"</w:instrText>
    </w:r>
    <w:r>
      <w:rPr>
        <w:rStyle w:val="Hyperlink.0"/>
        <w:rtl w:val="0"/>
      </w:rPr>
      <w:fldChar w:fldCharType="separate" w:fldLock="0"/>
    </w:r>
    <w:r>
      <w:rPr>
        <w:rStyle w:val="Hyperlink.0"/>
        <w:rtl w:val="0"/>
        <w:lang w:val="en-US"/>
      </w:rPr>
      <w:t>adiwertzberger@gmail</w:t>
    </w:r>
    <w:r>
      <w:rPr>
        <w:rStyle w:val="ללא"/>
        <w:rFonts w:ascii="Arial Hebrew" w:hAnsi="Arial Hebrew"/>
        <w:u w:val="single"/>
        <w:rtl w:val="0"/>
        <w:lang w:val="en-US"/>
      </w:rPr>
      <w:t>.</w:t>
    </w:r>
    <w:r>
      <w:rPr>
        <w:rStyle w:val="Hyperlink.0"/>
        <w:rtl w:val="0"/>
        <w:lang w:val="en-US"/>
      </w:rPr>
      <w:t>com</w:t>
    </w:r>
    <w:r>
      <w:rPr>
        <w:rtl w:val="0"/>
      </w:rPr>
      <w:fldChar w:fldCharType="end" w:fldLock="0"/>
    </w:r>
    <w:r>
      <w:rPr>
        <w:rStyle w:val="ללא"/>
        <w:rFonts w:ascii="Arial Hebrew" w:hAnsi="Arial Hebrew"/>
        <w:rtl w:val="1"/>
        <w:lang w:val="he-IL" w:bidi="he-IL"/>
      </w:rPr>
      <w:t xml:space="preserve"> </w:t>
    </w:r>
    <w:r>
      <w:rPr>
        <w:rStyle w:val="ללא"/>
        <w:rFonts w:ascii="Arial Unicode MS" w:cs="Arial Hebrew" w:hAnsi="Arial Unicode MS" w:eastAsia="Arial Unicode MS" w:hint="cs"/>
        <w:rtl w:val="1"/>
        <w:lang w:val="he-IL" w:bidi="he-IL"/>
      </w:rPr>
      <w:t xml:space="preserve">עדי ורצברגר תקשורת וניהול </w:t>
    </w:r>
    <w:r>
      <w:rPr>
        <w:rStyle w:val="ללא"/>
        <w:rFonts w:ascii="Arial Hebrew" w:hAnsi="Arial Hebrew"/>
        <w:rtl w:val="1"/>
        <w:lang w:val="he-IL" w:bidi="he-IL"/>
      </w:rPr>
      <w:t xml:space="preserve"> </w:t>
    </w:r>
    <w:r>
      <w:rPr>
        <w:rStyle w:val="ללא"/>
        <w:rFonts w:ascii="Arial Unicode MS" w:hAnsi="Arial Unicode MS"/>
        <w:rtl w:val="1"/>
        <w:lang w:val="he-IL" w:bidi="he-IL"/>
      </w:rPr>
      <w:t>0548361400 /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כותרת עליונה ותחתונה"/>
      <w:tabs>
        <w:tab w:val="center" w:pos="4819"/>
        <w:tab w:val="right" w:pos="9612"/>
        <w:tab w:val="clear" w:pos="9020"/>
      </w:tabs>
      <w:bidi w:val="0"/>
      <w:ind w:left="0" w:right="0" w:firstLine="0"/>
      <w:jc w:val="left"/>
      <w:rPr>
        <w:rtl w:val="0"/>
      </w:rPr>
    </w:pPr>
    <w:r>
      <w:rPr>
        <w:rStyle w:val="ללא A"/>
        <w:rtl w:val="0"/>
      </w:rPr>
      <w:tab/>
      <w:tab/>
    </w:r>
    <w:r>
      <w:rPr>
        <w:rStyle w:val="ללא A"/>
        <w:rtl w:val="0"/>
      </w:rPr>
      <w:drawing xmlns:a="http://schemas.openxmlformats.org/drawingml/2006/main">
        <wp:inline distT="0" distB="0" distL="0" distR="0">
          <wp:extent cx="961948" cy="721460"/>
          <wp:effectExtent l="0" t="0" r="0" b="0"/>
          <wp:docPr id="1073741825" name="officeArt object" descr="unknown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known.png" descr="unknown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1948" cy="72146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עברית" w:val="‘“(〔[{〈《「『【⦅〘〖«〝︵︷︹︻︽︿﹁﹃﹇﹙﹛﹝｢"/>
  <w:noLineBreaksBefore w:lang="עברית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כותרת עליונה ותחתונה">
    <w:name w:val="כותרת עליונה ותחתונה"/>
    <w:next w:val="כותרת עליונה ותחתונה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ללא A">
    <w:name w:val="ללא A"/>
  </w:style>
  <w:style w:type="character" w:styleId="ללא">
    <w:name w:val="ללא"/>
  </w:style>
  <w:style w:type="character" w:styleId="Hyperlink.0">
    <w:name w:val="Hyperlink.0"/>
    <w:basedOn w:val="ללא"/>
    <w:next w:val="Hyperlink.0"/>
    <w:rPr>
      <w:rFonts w:ascii="Arial Unicode MS" w:hAnsi="Arial Unicode MS"/>
      <w:u w:val="single"/>
      <w:lang w:val="en-US"/>
    </w:rPr>
  </w:style>
  <w:style w:type="paragraph" w:styleId="ברירת-המחדל">
    <w:name w:val="ברירת-המחדל"/>
    <w:next w:val="ברירת-המחדל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160" w:after="0" w:line="288" w:lineRule="auto"/>
      <w:ind w:left="0" w:right="0" w:firstLine="0"/>
      <w:jc w:val="left"/>
      <w:outlineLvl w:val="9"/>
    </w:pPr>
    <w:rPr>
      <w:rFonts w:ascii="Arial Unicode MS" w:cs="Helvetica Neue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he-IL" w:bidi="he-I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rial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rial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