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FF626" w14:textId="77777777" w:rsidR="000A2951" w:rsidRDefault="00957943">
      <w:pPr>
        <w:bidi/>
        <w:spacing w:line="240" w:lineRule="auto"/>
        <w:jc w:val="center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  <w:rtl/>
        </w:rPr>
        <w:t>יובל גולדנברג - "שבתי הביתה".</w:t>
      </w:r>
    </w:p>
    <w:p w14:paraId="72E2D58F" w14:textId="77777777" w:rsidR="000A2951" w:rsidRDefault="00957943">
      <w:pPr>
        <w:bidi/>
        <w:spacing w:line="240" w:lineRule="auto"/>
        <w:jc w:val="center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  <w:rtl/>
        </w:rPr>
        <w:t>סינגל שלישי מתוך האלבום הראשון "גלויות" בהפקת צח דרורי ויהוא ירון.</w:t>
      </w:r>
    </w:p>
    <w:p w14:paraId="0327D347" w14:textId="77777777" w:rsidR="000A2951" w:rsidRDefault="000A2951">
      <w:pPr>
        <w:bidi/>
        <w:spacing w:line="240" w:lineRule="auto"/>
        <w:jc w:val="center"/>
        <w:rPr>
          <w:color w:val="222222"/>
          <w:sz w:val="24"/>
          <w:szCs w:val="24"/>
        </w:rPr>
      </w:pPr>
    </w:p>
    <w:p w14:paraId="29E0F5E1" w14:textId="77777777" w:rsidR="000A2951" w:rsidRDefault="00957943" w:rsidP="00957943">
      <w:pPr>
        <w:bidi/>
        <w:spacing w:line="259" w:lineRule="auto"/>
        <w:jc w:val="center"/>
        <w:rPr>
          <w:color w:val="222222"/>
        </w:rPr>
      </w:pPr>
      <w:bookmarkStart w:id="0" w:name="_gjdgxs" w:colFirst="0" w:colLast="0"/>
      <w:bookmarkEnd w:id="0"/>
      <w:r>
        <w:rPr>
          <w:rtl/>
        </w:rPr>
        <w:t xml:space="preserve">יובל היא אמנית רב תחומית, בת 25, בוגרת ובאותו זמן ילדה, היא רוח שטות שרוצה לכרסם מוסכמות. היא בעיקר נוגעת בדרכים מגוונות. </w:t>
      </w:r>
    </w:p>
    <w:p w14:paraId="36457D3A" w14:textId="77777777" w:rsidR="000A2951" w:rsidRDefault="00957943" w:rsidP="00957943">
      <w:pPr>
        <w:bidi/>
        <w:spacing w:line="240" w:lineRule="auto"/>
        <w:jc w:val="center"/>
        <w:rPr>
          <w:color w:val="222222"/>
        </w:rPr>
      </w:pPr>
      <w:r>
        <w:rPr>
          <w:color w:val="222222"/>
          <w:rtl/>
        </w:rPr>
        <w:t xml:space="preserve">לפני חמש שנים חברה יובל למפיק </w:t>
      </w:r>
      <w:r>
        <w:rPr>
          <w:b/>
          <w:color w:val="222222"/>
          <w:rtl/>
        </w:rPr>
        <w:t xml:space="preserve">צח </w:t>
      </w:r>
      <w:r>
        <w:rPr>
          <w:b/>
          <w:color w:val="222222"/>
          <w:rtl/>
        </w:rPr>
        <w:t>דרורי ובהמשך ליהוא ירון</w:t>
      </w:r>
      <w:r>
        <w:rPr>
          <w:color w:val="222222"/>
          <w:rtl/>
        </w:rPr>
        <w:t xml:space="preserve"> והתחילה דרך שנעה בין המרתפים של לבונטין 7 לאולפני פלוטו, דרך שהגיעה לסיומה באלבום ראשון.</w:t>
      </w:r>
    </w:p>
    <w:p w14:paraId="22E1E54D" w14:textId="77777777" w:rsidR="000A2951" w:rsidRDefault="00957943" w:rsidP="00957943">
      <w:pPr>
        <w:bidi/>
        <w:spacing w:line="259" w:lineRule="auto"/>
        <w:jc w:val="center"/>
      </w:pPr>
      <w:r>
        <w:rPr>
          <w:rtl/>
        </w:rPr>
        <w:t xml:space="preserve">אלבום שהרוח של גבריאל בלחסן  עם 'כדורי הרגעה בדבש' ו'בשדות' שורה מעליו. רוח שמניעה גלגל גדול של אנרגיה, בו השפה העברית היא קרש הצלה עבור יובל. </w:t>
      </w:r>
      <w:r>
        <w:rPr>
          <w:rtl/>
        </w:rPr>
        <w:t>היא מגישה את השירים בלב רועד אל כל לב אשר מבקש אותה, ומעבירה סיפור של דרך, גדילה ותעצומות נפש.</w:t>
      </w:r>
    </w:p>
    <w:p w14:paraId="4F267C89" w14:textId="77777777" w:rsidR="000A2951" w:rsidRDefault="00957943" w:rsidP="00957943">
      <w:pPr>
        <w:bidi/>
        <w:spacing w:line="259" w:lineRule="auto"/>
        <w:jc w:val="center"/>
      </w:pPr>
      <w:r>
        <w:rPr>
          <w:rtl/>
        </w:rPr>
        <w:t xml:space="preserve">הסינגל הראשון של יובל - </w:t>
      </w:r>
      <w:r>
        <w:rPr>
          <w:b/>
          <w:rtl/>
        </w:rPr>
        <w:t>''יש חיים''</w:t>
      </w:r>
      <w:r>
        <w:rPr>
          <w:rtl/>
        </w:rPr>
        <w:t xml:space="preserve">,  נכנס לפלייליסט גלגל"צ, התקבל בהתלהבות על ידי תחנות הרדיו והביא לכך שהאלבום המלא </w:t>
      </w:r>
      <w:r>
        <w:rPr>
          <w:b/>
          <w:rtl/>
        </w:rPr>
        <w:t xml:space="preserve">"גלויות" </w:t>
      </w:r>
      <w:r>
        <w:rPr>
          <w:rtl/>
        </w:rPr>
        <w:t xml:space="preserve">(שעוד לא שוחרר באופן רשמי) התגלגל </w:t>
      </w:r>
      <w:r>
        <w:rPr>
          <w:rtl/>
        </w:rPr>
        <w:t>באופן מחתרתי לידיו של יואב קוטנר וקיבל מעמד של "אלבום השבוע" בגלגל"צ.</w:t>
      </w:r>
    </w:p>
    <w:p w14:paraId="12846B24" w14:textId="77777777" w:rsidR="000A2951" w:rsidRDefault="00957943" w:rsidP="00957943">
      <w:pPr>
        <w:bidi/>
        <w:spacing w:line="259" w:lineRule="auto"/>
        <w:jc w:val="center"/>
      </w:pPr>
      <w:r>
        <w:rPr>
          <w:rtl/>
        </w:rPr>
        <w:t>הסינגל השני נכנס לפלייליסט של "כאן 88" והושמע רבות בתחנות הרדיו.</w:t>
      </w:r>
    </w:p>
    <w:p w14:paraId="7D0EEF9C" w14:textId="77777777" w:rsidR="000A2951" w:rsidRDefault="00957943" w:rsidP="00957943">
      <w:pPr>
        <w:bidi/>
        <w:spacing w:line="259" w:lineRule="auto"/>
        <w:jc w:val="center"/>
      </w:pPr>
      <w:r>
        <w:rPr>
          <w:rtl/>
        </w:rPr>
        <w:t>כעת יובל יוצאת עם הסינגל השלישי- "שבתי הביתה"</w:t>
      </w:r>
    </w:p>
    <w:p w14:paraId="410B21F7" w14:textId="77777777" w:rsidR="000A2951" w:rsidRDefault="00957943" w:rsidP="00957943">
      <w:pPr>
        <w:bidi/>
        <w:spacing w:line="259" w:lineRule="auto"/>
        <w:jc w:val="center"/>
        <w:rPr>
          <w:color w:val="050505"/>
          <w:sz w:val="23"/>
          <w:szCs w:val="23"/>
        </w:rPr>
      </w:pPr>
      <w:r>
        <w:rPr>
          <w:rtl/>
        </w:rPr>
        <w:t xml:space="preserve">"שבתי הביתה נכתב בליל יום הכיפורים </w:t>
      </w:r>
      <w:r>
        <w:rPr>
          <w:color w:val="050505"/>
          <w:sz w:val="23"/>
          <w:szCs w:val="23"/>
          <w:rtl/>
        </w:rPr>
        <w:t>מתוך כמיהה אישית לתפילה.</w:t>
      </w:r>
    </w:p>
    <w:p w14:paraId="6322E8F4" w14:textId="77777777" w:rsidR="000A2951" w:rsidRDefault="00957943" w:rsidP="00957943">
      <w:pPr>
        <w:bidi/>
        <w:spacing w:line="259" w:lineRule="auto"/>
        <w:jc w:val="center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  <w:rtl/>
        </w:rPr>
        <w:t>מתוך כיסופים למ</w:t>
      </w:r>
      <w:r>
        <w:rPr>
          <w:color w:val="050505"/>
          <w:sz w:val="23"/>
          <w:szCs w:val="23"/>
          <w:rtl/>
        </w:rPr>
        <w:t>ילים שידברו אותי בפשטות.</w:t>
      </w:r>
    </w:p>
    <w:p w14:paraId="4D4FCBE1" w14:textId="77777777" w:rsidR="000A2951" w:rsidRDefault="00957943" w:rsidP="00957943">
      <w:pPr>
        <w:bidi/>
        <w:spacing w:line="259" w:lineRule="auto"/>
        <w:jc w:val="center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  <w:rtl/>
        </w:rPr>
        <w:t>בדיוק.</w:t>
      </w:r>
    </w:p>
    <w:p w14:paraId="094D5E85" w14:textId="77777777" w:rsidR="000A2951" w:rsidRDefault="00957943" w:rsidP="00957943">
      <w:pPr>
        <w:bidi/>
        <w:spacing w:line="259" w:lineRule="auto"/>
        <w:jc w:val="center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  <w:rtl/>
        </w:rPr>
        <w:t>הייתי מרחק שנות אור מנפשי.</w:t>
      </w:r>
    </w:p>
    <w:p w14:paraId="782FB761" w14:textId="77777777" w:rsidR="000A2951" w:rsidRDefault="00957943" w:rsidP="00957943">
      <w:pPr>
        <w:bidi/>
        <w:spacing w:line="259" w:lineRule="auto"/>
        <w:jc w:val="center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  <w:rtl/>
        </w:rPr>
        <w:t>הייתי מרחק שנות אור מלהאמין בדרכי, בדרכי העולם, בדברים גדולים ממני.</w:t>
      </w:r>
    </w:p>
    <w:p w14:paraId="599B04BD" w14:textId="77777777" w:rsidR="000A2951" w:rsidRDefault="00957943" w:rsidP="00957943">
      <w:pPr>
        <w:bidi/>
        <w:spacing w:line="259" w:lineRule="auto"/>
        <w:jc w:val="center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  <w:rtl/>
        </w:rPr>
        <w:t>לא מצאתי אותי בין כתבי הסידור, לא מצאתי אותי כלל.</w:t>
      </w:r>
    </w:p>
    <w:p w14:paraId="2B11B448" w14:textId="77777777" w:rsidR="000A2951" w:rsidRDefault="00957943" w:rsidP="00957943">
      <w:pPr>
        <w:bidi/>
        <w:spacing w:line="259" w:lineRule="auto"/>
        <w:jc w:val="center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  <w:rtl/>
        </w:rPr>
        <w:t>רק ביקשתי לשוב.</w:t>
      </w:r>
    </w:p>
    <w:p w14:paraId="613DFE07" w14:textId="77777777" w:rsidR="000A2951" w:rsidRDefault="00957943" w:rsidP="00957943">
      <w:pPr>
        <w:bidi/>
        <w:spacing w:line="259" w:lineRule="auto"/>
        <w:jc w:val="center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  <w:rtl/>
        </w:rPr>
        <w:t>בפשטות, בתפילה, לשוב הביתה.</w:t>
      </w:r>
    </w:p>
    <w:p w14:paraId="22474483" w14:textId="77777777" w:rsidR="000A2951" w:rsidRDefault="00957943" w:rsidP="00957943">
      <w:pPr>
        <w:bidi/>
        <w:spacing w:line="259" w:lineRule="auto"/>
        <w:jc w:val="center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  <w:rtl/>
        </w:rPr>
        <w:t>ושבתי, באותו ערב שבתי כי מצאתי בי ת</w:t>
      </w:r>
      <w:r>
        <w:rPr>
          <w:color w:val="050505"/>
          <w:sz w:val="23"/>
          <w:szCs w:val="23"/>
          <w:rtl/>
        </w:rPr>
        <w:t>פילה ומצאתי בי אותי</w:t>
      </w:r>
    </w:p>
    <w:p w14:paraId="231C13A2" w14:textId="77777777" w:rsidR="000A2951" w:rsidRDefault="00957943" w:rsidP="00957943">
      <w:pPr>
        <w:bidi/>
        <w:spacing w:line="259" w:lineRule="auto"/>
        <w:jc w:val="center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  <w:rtl/>
        </w:rPr>
        <w:t>ומאז אותו ליל שימורים</w:t>
      </w:r>
    </w:p>
    <w:p w14:paraId="0729F09E" w14:textId="77777777" w:rsidR="000A2951" w:rsidRDefault="00957943" w:rsidP="00957943">
      <w:pPr>
        <w:bidi/>
        <w:spacing w:line="259" w:lineRule="auto"/>
        <w:jc w:val="center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  <w:rtl/>
        </w:rPr>
        <w:t>כבר גליתי שוב</w:t>
      </w:r>
    </w:p>
    <w:p w14:paraId="6F008ACD" w14:textId="77777777" w:rsidR="000A2951" w:rsidRDefault="00957943" w:rsidP="00957943">
      <w:pPr>
        <w:bidi/>
        <w:spacing w:line="259" w:lineRule="auto"/>
        <w:jc w:val="center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  <w:rtl/>
        </w:rPr>
        <w:t>ושבתי שוב</w:t>
      </w:r>
    </w:p>
    <w:p w14:paraId="02D9DD87" w14:textId="77777777" w:rsidR="000A2951" w:rsidRDefault="00957943" w:rsidP="00957943">
      <w:pPr>
        <w:bidi/>
        <w:spacing w:line="259" w:lineRule="auto"/>
        <w:jc w:val="center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  <w:rtl/>
        </w:rPr>
        <w:t>ושוב גליתי</w:t>
      </w:r>
    </w:p>
    <w:p w14:paraId="7B142BAD" w14:textId="77777777" w:rsidR="000A2951" w:rsidRDefault="00957943" w:rsidP="00957943">
      <w:pPr>
        <w:bidi/>
        <w:spacing w:line="259" w:lineRule="auto"/>
        <w:jc w:val="center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  <w:rtl/>
        </w:rPr>
        <w:t xml:space="preserve">ושוב </w:t>
      </w:r>
    </w:p>
    <w:p w14:paraId="4FDC8F6C" w14:textId="77777777" w:rsidR="000A2951" w:rsidRDefault="00957943" w:rsidP="00957943">
      <w:pPr>
        <w:bidi/>
        <w:spacing w:line="259" w:lineRule="auto"/>
        <w:jc w:val="center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  <w:rtl/>
        </w:rPr>
        <w:t>שבתי</w:t>
      </w:r>
    </w:p>
    <w:p w14:paraId="5B7711A7" w14:textId="77777777" w:rsidR="000A2951" w:rsidRDefault="00957943" w:rsidP="00957943">
      <w:pPr>
        <w:bidi/>
        <w:spacing w:line="259" w:lineRule="auto"/>
        <w:jc w:val="center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  <w:rtl/>
        </w:rPr>
        <w:t>הביתה"</w:t>
      </w:r>
    </w:p>
    <w:p w14:paraId="7EBE9F4D" w14:textId="77777777" w:rsidR="000A2951" w:rsidRDefault="000A2951" w:rsidP="00957943">
      <w:pPr>
        <w:bidi/>
        <w:spacing w:line="259" w:lineRule="auto"/>
        <w:jc w:val="center"/>
      </w:pPr>
    </w:p>
    <w:p w14:paraId="71F23A5E" w14:textId="77777777" w:rsidR="000A2951" w:rsidRDefault="00957943" w:rsidP="00957943">
      <w:pPr>
        <w:bidi/>
        <w:spacing w:line="259" w:lineRule="auto"/>
        <w:jc w:val="center"/>
      </w:pPr>
      <w:r>
        <w:rPr>
          <w:rtl/>
        </w:rPr>
        <w:t xml:space="preserve">יובל מופיעה על במות הארץ כמעט 10 שנים בפרויקטים מגוונים אשר משלבים מוסיקה, שירה, משחק וספוקן-וורד. האלבום שמתהווה כבר למעלה מחמש שנים נוצר מתוך גלות ארוכה </w:t>
      </w:r>
      <w:r>
        <w:rPr>
          <w:rtl/>
        </w:rPr>
        <w:t>בתהומות לב ולילות חשוכים והיה עבור יובל חוף מבטחים לגוף ולנפש. בין מילות השרים והלחנים מתפתל סיפור על מסע אישי, כאב וכוח, אובדן ותקומה, ועל הכרת הנפש בצורה הנקייה ביותר.</w:t>
      </w:r>
    </w:p>
    <w:p w14:paraId="74B6208E" w14:textId="4EDE7E0E" w:rsidR="000A2951" w:rsidRDefault="00957943" w:rsidP="00957943">
      <w:pPr>
        <w:bidi/>
        <w:spacing w:line="259" w:lineRule="auto"/>
        <w:jc w:val="center"/>
        <w:rPr>
          <w:rFonts w:ascii="Calibri" w:eastAsia="Calibri" w:hAnsi="Calibri" w:cs="Calibri"/>
          <w:sz w:val="24"/>
          <w:szCs w:val="24"/>
          <w:rtl/>
        </w:rPr>
      </w:pPr>
      <w:r>
        <w:rPr>
          <w:rtl/>
        </w:rPr>
        <w:t xml:space="preserve">במקביל לעשייה המוסיקלית יובל יוצרת פסקולים ומפיקה מוסיקה ובימים אלו מצולם סרט </w:t>
      </w:r>
      <w:r>
        <w:rPr>
          <w:rtl/>
        </w:rPr>
        <w:t>דוקמנטרי בהפקה אמריקאית על חיייה.</w:t>
      </w:r>
    </w:p>
    <w:p w14:paraId="4896BC39" w14:textId="77777777" w:rsidR="00957943" w:rsidRDefault="00957943" w:rsidP="00957943">
      <w:pPr>
        <w:bidi/>
        <w:spacing w:line="259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A0BE3E5" w14:textId="77777777" w:rsidR="000A2951" w:rsidRDefault="00957943">
      <w:pPr>
        <w:bidi/>
        <w:spacing w:after="160" w:line="259" w:lineRule="auto"/>
        <w:ind w:right="-284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FC4031F" wp14:editId="6DB86FBC">
            <wp:extent cx="1732125" cy="1031027"/>
            <wp:effectExtent l="0" t="0" r="0" b="0"/>
            <wp:docPr id="1" name="image1.jpg" descr="C:\Users\Merav\AppData\Local\Microsoft\Windows\INetCache\Content.Word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Merav\AppData\Local\Microsoft\Windows\INetCache\Content.Word\Log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2125" cy="10310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3288DC" w14:textId="77777777" w:rsidR="000A2951" w:rsidRDefault="00957943">
      <w:pPr>
        <w:bidi/>
        <w:spacing w:after="160" w:line="259" w:lineRule="auto"/>
        <w:ind w:right="-284"/>
        <w:jc w:val="center"/>
        <w:rPr>
          <w:sz w:val="24"/>
          <w:szCs w:val="24"/>
        </w:rPr>
      </w:pPr>
      <w:r>
        <w:rPr>
          <w:sz w:val="24"/>
          <w:szCs w:val="24"/>
          <w:rtl/>
        </w:rPr>
        <w:t>יח"צ: מירב בלומנפלד 054-6198668</w:t>
      </w:r>
    </w:p>
    <w:p w14:paraId="7EB90A07" w14:textId="77777777" w:rsidR="000A2951" w:rsidRDefault="00957943">
      <w:pPr>
        <w:bidi/>
        <w:spacing w:after="160" w:line="259" w:lineRule="auto"/>
        <w:ind w:right="-284"/>
        <w:jc w:val="center"/>
        <w:rPr>
          <w:sz w:val="24"/>
          <w:szCs w:val="24"/>
        </w:rPr>
      </w:pPr>
      <w:r>
        <w:rPr>
          <w:sz w:val="24"/>
          <w:szCs w:val="24"/>
          <w:rtl/>
        </w:rPr>
        <w:t>ניהול ובוקינג: איציק 054-4999701</w:t>
      </w:r>
    </w:p>
    <w:p w14:paraId="172F61B4" w14:textId="77777777" w:rsidR="000A2951" w:rsidRDefault="000A2951">
      <w:pPr>
        <w:bidi/>
      </w:pPr>
    </w:p>
    <w:sectPr w:rsidR="000A295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951"/>
    <w:rsid w:val="000A2951"/>
    <w:rsid w:val="0095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D16B"/>
  <w15:docId w15:val="{16A4D7F3-FDF6-4CED-82AC-6C47E710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e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1551</Characters>
  <Application>Microsoft Office Word</Application>
  <DocSecurity>0</DocSecurity>
  <Lines>43</Lines>
  <Paragraphs>30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fishman chen-li</cp:lastModifiedBy>
  <cp:revision>2</cp:revision>
  <dcterms:created xsi:type="dcterms:W3CDTF">2021-03-01T13:34:00Z</dcterms:created>
  <dcterms:modified xsi:type="dcterms:W3CDTF">2021-03-01T13:35:00Z</dcterms:modified>
</cp:coreProperties>
</file>