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rFonts w:ascii="Assistant" w:cs="Assistant" w:eastAsia="Assistant" w:hAnsi="Assistant"/>
          <w:b w:val="1"/>
          <w:sz w:val="38"/>
          <w:szCs w:val="38"/>
        </w:rPr>
      </w:pPr>
      <w:r w:rsidDel="00000000" w:rsidR="00000000" w:rsidRPr="00000000">
        <w:rPr>
          <w:rFonts w:ascii="Assistant" w:cs="Assistant" w:eastAsia="Assistant" w:hAnsi="Assistant"/>
          <w:b w:val="1"/>
          <w:sz w:val="38"/>
          <w:szCs w:val="38"/>
          <w:rtl w:val="1"/>
        </w:rPr>
        <w:t xml:space="preserve">גבול</w:t>
      </w:r>
    </w:p>
    <w:p w:rsidR="00000000" w:rsidDel="00000000" w:rsidP="00000000" w:rsidRDefault="00000000" w:rsidRPr="00000000" w14:paraId="00000002">
      <w:pPr>
        <w:bidi w:val="1"/>
        <w:jc w:val="center"/>
        <w:rPr>
          <w:rFonts w:ascii="Assistant" w:cs="Assistant" w:eastAsia="Assistant" w:hAnsi="Assistant"/>
          <w:b w:val="1"/>
          <w:sz w:val="24"/>
          <w:szCs w:val="24"/>
        </w:rPr>
      </w:pPr>
      <w:r w:rsidDel="00000000" w:rsidR="00000000" w:rsidRPr="00000000">
        <w:rPr>
          <w:rFonts w:ascii="Assistant" w:cs="Assistant" w:eastAsia="Assistant" w:hAnsi="Assistant"/>
          <w:b w:val="1"/>
          <w:sz w:val="24"/>
          <w:szCs w:val="24"/>
          <w:rtl w:val="1"/>
        </w:rPr>
        <w:t xml:space="preserve">אדוה</w:t>
      </w:r>
      <w:r w:rsidDel="00000000" w:rsidR="00000000" w:rsidRPr="00000000">
        <w:rPr>
          <w:rFonts w:ascii="Assistant" w:cs="Assistant" w:eastAsia="Assistant" w:hAnsi="Assistant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24"/>
          <w:szCs w:val="24"/>
          <w:rtl w:val="1"/>
        </w:rPr>
        <w:t xml:space="preserve">דרור</w:t>
      </w:r>
      <w:r w:rsidDel="00000000" w:rsidR="00000000" w:rsidRPr="00000000">
        <w:rPr>
          <w:rFonts w:ascii="Assistant" w:cs="Assistant" w:eastAsia="Assistant" w:hAnsi="Assistant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24"/>
          <w:szCs w:val="24"/>
          <w:rtl w:val="1"/>
        </w:rPr>
        <w:t xml:space="preserve">ויואב</w:t>
      </w:r>
      <w:r w:rsidDel="00000000" w:rsidR="00000000" w:rsidRPr="00000000">
        <w:rPr>
          <w:rFonts w:ascii="Assistant" w:cs="Assistant" w:eastAsia="Assistant" w:hAnsi="Assistant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b w:val="1"/>
          <w:sz w:val="24"/>
          <w:szCs w:val="24"/>
          <w:rtl w:val="1"/>
        </w:rPr>
        <w:t xml:space="preserve">פיק</w:t>
      </w:r>
    </w:p>
    <w:p w:rsidR="00000000" w:rsidDel="00000000" w:rsidP="00000000" w:rsidRDefault="00000000" w:rsidRPr="00000000" w14:paraId="00000003">
      <w:pPr>
        <w:bidi w:val="1"/>
        <w:rPr>
          <w:rFonts w:ascii="Assistant" w:cs="Assistant" w:eastAsia="Assistant" w:hAnsi="Assist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כשנכנסנו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לאוטו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כבר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ידעתי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שזה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הסוף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בכל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זאת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נסענו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לפעמים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שמץ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תקווה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גורם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לך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להמשיך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לנסות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כשעמוק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בפנים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מבינה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שאין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באמת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סיכוי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 </w:t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גבול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הוא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סיפור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ישראלי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זוגיות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אבודה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ותקועה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שמנסה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לברוח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מהבעיות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 </w:t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בזמן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שהנופים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החורפיים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הגליל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חולפים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בחלון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משתקפים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מצב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היחסים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בין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השניים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השיר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"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גבול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"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הוא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יצירתם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אדוה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דרור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יואב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פיק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ואייל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גיל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ֹ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ומלווה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בצילומים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מתוך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נסיעה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משותפת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לצפון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שעשו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השלושה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בחורף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2018.</w:t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מילים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ולחן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: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יואב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פיק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ואדוה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דרור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הפקה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ועיבוד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: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אייל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גיל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ֹ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1284450</wp:posOffset>
            </wp:positionH>
            <wp:positionV relativeFrom="paragraph">
              <wp:posOffset>187159</wp:posOffset>
            </wp:positionV>
            <wp:extent cx="3157538" cy="3150426"/>
            <wp:effectExtent b="0" l="0" r="0" t="0"/>
            <wp:wrapSquare wrapText="bothSides" distB="114300" distT="114300" distL="114300" distR="11430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7538" cy="3150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rFonts w:ascii="Assistant" w:cs="Assistant" w:eastAsia="Assistant" w:hAnsi="Assist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ליצירת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קשר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:</w:t>
      </w:r>
    </w:p>
    <w:p w:rsidR="00000000" w:rsidDel="00000000" w:rsidP="00000000" w:rsidRDefault="00000000" w:rsidRPr="00000000" w14:paraId="00000023">
      <w:pPr>
        <w:bidi w:val="1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ssistant" w:cs="Assistant" w:eastAsia="Assistant" w:hAnsi="Assistant"/>
        </w:rPr>
      </w:pPr>
      <w:hyperlink r:id="rId7">
        <w:r w:rsidDel="00000000" w:rsidR="00000000" w:rsidRPr="00000000">
          <w:rPr>
            <w:rFonts w:ascii="Assistant" w:cs="Assistant" w:eastAsia="Assistant" w:hAnsi="Assistant"/>
            <w:color w:val="1155cc"/>
            <w:u w:val="single"/>
            <w:rtl w:val="0"/>
          </w:rPr>
          <w:t xml:space="preserve">Contact@advadror.org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Assistant" w:cs="Assistant" w:eastAsia="Assistant" w:hAnsi="Assistant"/>
        </w:rPr>
      </w:pPr>
      <w:hyperlink r:id="rId8">
        <w:r w:rsidDel="00000000" w:rsidR="00000000" w:rsidRPr="00000000">
          <w:rPr>
            <w:rFonts w:ascii="Assistant" w:cs="Assistant" w:eastAsia="Assistant" w:hAnsi="Assistant"/>
            <w:color w:val="1155cc"/>
            <w:u w:val="single"/>
            <w:rtl w:val="0"/>
          </w:rPr>
          <w:t xml:space="preserve">www.advadror.org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2294100</wp:posOffset>
            </wp:positionH>
            <wp:positionV relativeFrom="paragraph">
              <wp:posOffset>114300</wp:posOffset>
            </wp:positionV>
            <wp:extent cx="1143000" cy="1143000"/>
            <wp:effectExtent b="0" l="0" r="0" t="0"/>
            <wp:wrapSquare wrapText="bothSides" distB="114300" distT="114300" distL="114300" distR="11430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ssistant">
    <w:embedRegular w:fontKey="{00000000-0000-0000-0000-000000000000}" r:id="rId1" w:subsetted="0"/>
    <w:embedBold w:fontKey="{00000000-0000-0000-0000-000000000000}" r:id="rId2" w:subsetted="0"/>
  </w:font>
  <w:font w:name="Frank Ruhl Libre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yperlink" Target="mailto:Contact@advadror.org" TargetMode="External"/><Relationship Id="rId8" Type="http://schemas.openxmlformats.org/officeDocument/2006/relationships/hyperlink" Target="http://www.advadror.or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ssistant-regular.ttf"/><Relationship Id="rId2" Type="http://schemas.openxmlformats.org/officeDocument/2006/relationships/font" Target="fonts/Assistant-bold.ttf"/><Relationship Id="rId3" Type="http://schemas.openxmlformats.org/officeDocument/2006/relationships/font" Target="fonts/FrankRuhlLibre-regular.ttf"/><Relationship Id="rId4" Type="http://schemas.openxmlformats.org/officeDocument/2006/relationships/font" Target="fonts/FrankRuhlLibr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