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Alef" w:cs="Alef" w:eastAsia="Alef" w:hAnsi="Alef"/>
          <w:b w:val="1"/>
          <w:color w:val="222222"/>
          <w:sz w:val="66"/>
          <w:szCs w:val="66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הדרך</w:t>
      </w: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66"/>
          <w:szCs w:val="66"/>
          <w:rtl w:val="1"/>
        </w:rPr>
        <w:t xml:space="preserve">למושב</w:t>
      </w:r>
    </w:p>
    <w:p w:rsidR="00000000" w:rsidDel="00000000" w:rsidP="00000000" w:rsidRDefault="00000000" w:rsidRPr="00000000" w14:paraId="00000002">
      <w:pPr>
        <w:bidi w:val="1"/>
        <w:jc w:val="center"/>
        <w:rPr>
          <w:rFonts w:ascii="Alef" w:cs="Alef" w:eastAsia="Alef" w:hAnsi="Alef"/>
          <w:b w:val="1"/>
          <w:color w:val="222222"/>
          <w:sz w:val="26"/>
          <w:szCs w:val="26"/>
        </w:rPr>
      </w:pP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סינגל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בכורה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לרן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גיל</w:t>
      </w:r>
      <w:r w:rsidDel="00000000" w:rsidR="00000000" w:rsidRPr="00000000">
        <w:rPr>
          <w:rFonts w:ascii="Alef" w:cs="Alef" w:eastAsia="Alef" w:hAnsi="Alef"/>
          <w:b w:val="1"/>
          <w:color w:val="222222"/>
          <w:sz w:val="48"/>
          <w:szCs w:val="48"/>
          <w:rtl w:val="1"/>
        </w:rPr>
        <w:t xml:space="preserve"> </w:t>
        <w:br w:type="textWrapping"/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בהפקת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מתי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גלעד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ג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׳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יין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בורדו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),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אביטל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0"/>
        </w:rPr>
        <w:t xml:space="preserve">Garden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0"/>
        </w:rPr>
        <w:t xml:space="preserve">City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0"/>
        </w:rPr>
        <w:t xml:space="preserve">Movement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)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ורן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sz w:val="26"/>
          <w:szCs w:val="26"/>
          <w:rtl w:val="1"/>
        </w:rPr>
        <w:t xml:space="preserve">גיל</w:t>
      </w:r>
    </w:p>
    <w:p w:rsidR="00000000" w:rsidDel="00000000" w:rsidP="00000000" w:rsidRDefault="00000000" w:rsidRPr="00000000" w14:paraId="00000003">
      <w:pPr>
        <w:bidi w:val="1"/>
        <w:spacing w:line="360" w:lineRule="auto"/>
        <w:jc w:val="center"/>
        <w:rPr>
          <w:rFonts w:ascii="Alef" w:cs="Alef" w:eastAsia="Alef" w:hAnsi="Alef"/>
          <w:color w:val="222222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</w:rPr>
        <w:drawing>
          <wp:inline distB="114300" distT="114300" distL="114300" distR="114300">
            <wp:extent cx="2837025" cy="283702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37025" cy="28370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spacing w:line="360" w:lineRule="auto"/>
        <w:rPr>
          <w:rFonts w:ascii="Alef" w:cs="Alef" w:eastAsia="Alef" w:hAnsi="Alef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"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הדרך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למושב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"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הסינגל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הראשון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רן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אלבום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בכורה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שהפיק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ביחד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rtl w:val="1"/>
        </w:rPr>
        <w:t xml:space="preserve">רועי</w:t>
      </w:r>
      <w:r w:rsidDel="00000000" w:rsidR="00000000" w:rsidRPr="00000000">
        <w:rPr>
          <w:rFonts w:ascii="Alef" w:cs="Alef" w:eastAsia="Alef" w:hAnsi="Alef"/>
          <w:b w:val="1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rtl w:val="1"/>
        </w:rPr>
        <w:t xml:space="preserve">אביטל</w:t>
      </w:r>
      <w:r w:rsidDel="00000000" w:rsidR="00000000" w:rsidRPr="00000000">
        <w:rPr>
          <w:rFonts w:ascii="Alef" w:cs="Alef" w:eastAsia="Alef" w:hAnsi="Alef"/>
          <w:b w:val="1"/>
          <w:color w:val="222222"/>
          <w:rtl w:val="1"/>
        </w:rPr>
        <w:t xml:space="preserve"> (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t xml:space="preserve">Garden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t xml:space="preserve">City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color w:val="222222"/>
          <w:rtl w:val="0"/>
        </w:rPr>
        <w:t xml:space="preserve">Movement</w:t>
      </w:r>
      <w:r w:rsidDel="00000000" w:rsidR="00000000" w:rsidRPr="00000000">
        <w:rPr>
          <w:rFonts w:ascii="Alef" w:cs="Alef" w:eastAsia="Alef" w:hAnsi="Alef"/>
          <w:b w:val="1"/>
          <w:color w:val="222222"/>
          <w:rtl w:val="1"/>
        </w:rPr>
        <w:t xml:space="preserve">). </w:t>
        <w:br w:type="textWrapping"/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רן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שבשנה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שעברה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הלחין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הפיק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ושר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בשלושה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שירים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מתוך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פרוייקט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״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הגל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השני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״,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תפס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עד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כה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עמדת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הקלידן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הבמות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color w:val="222222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לולה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מארש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קרולינה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שב</w:t>
      </w:r>
      <w:r w:rsidDel="00000000" w:rsidR="00000000" w:rsidRPr="00000000">
        <w:rPr>
          <w:rFonts w:ascii="Alef" w:cs="Alef" w:eastAsia="Alef" w:hAnsi="Alef"/>
          <w:rtl w:val="1"/>
        </w:rPr>
        <w:t xml:space="preserve">״</w:t>
      </w:r>
      <w:r w:rsidDel="00000000" w:rsidR="00000000" w:rsidRPr="00000000">
        <w:rPr>
          <w:rFonts w:ascii="Alef" w:cs="Alef" w:eastAsia="Alef" w:hAnsi="Alef"/>
          <w:rtl w:val="1"/>
        </w:rPr>
        <w:t xml:space="preserve">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ס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עוזי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נבון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ומכרים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כוכבת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על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ועוד</w:t>
      </w:r>
      <w:r w:rsidDel="00000000" w:rsidR="00000000" w:rsidRPr="00000000">
        <w:rPr>
          <w:rFonts w:ascii="Alef" w:cs="Alef" w:eastAsia="Alef" w:hAnsi="Alef"/>
          <w:rtl w:val="1"/>
        </w:rPr>
        <w:t xml:space="preserve">.</w:t>
        <w:br w:type="textWrapping"/>
      </w:r>
      <w:r w:rsidDel="00000000" w:rsidR="00000000" w:rsidRPr="00000000">
        <w:rPr>
          <w:rFonts w:ascii="Alef" w:cs="Alef" w:eastAsia="Alef" w:hAnsi="Alef"/>
          <w:rtl w:val="1"/>
        </w:rPr>
        <w:t xml:space="preserve">בשירו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הראשון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אותו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כתב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והלחין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רן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משתמש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בארסנל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המוזיקלי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הרחב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שלו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כדי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להעביר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הרגשות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המתעוררים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בדרכו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לבית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ההורים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הוא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עושה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זאת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טקסט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רהוט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לחן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מעניין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והפקה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מוקפדת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המשלבת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ביט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טראפ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עם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רוק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פסיכדלי</w:t>
      </w:r>
      <w:r w:rsidDel="00000000" w:rsidR="00000000" w:rsidRPr="00000000">
        <w:rPr>
          <w:rFonts w:ascii="Alef" w:cs="Alef" w:eastAsia="Alef" w:hAnsi="Alef"/>
          <w:rtl w:val="1"/>
        </w:rPr>
        <w:t xml:space="preserve">. </w:t>
      </w:r>
      <w:r w:rsidDel="00000000" w:rsidR="00000000" w:rsidRPr="00000000">
        <w:rPr>
          <w:rFonts w:ascii="Alef" w:cs="Alef" w:eastAsia="Alef" w:hAnsi="Alef"/>
          <w:rtl w:val="1"/>
        </w:rPr>
        <w:t xml:space="preserve">דמיינו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חנוך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פוגש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טיים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אימפלה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וצ</w:t>
      </w:r>
      <w:r w:rsidDel="00000000" w:rsidR="00000000" w:rsidRPr="00000000">
        <w:rPr>
          <w:rFonts w:ascii="Alef" w:cs="Alef" w:eastAsia="Alef" w:hAnsi="Alef"/>
          <w:rtl w:val="1"/>
        </w:rPr>
        <w:t xml:space="preserve">׳</w:t>
      </w:r>
      <w:r w:rsidDel="00000000" w:rsidR="00000000" w:rsidRPr="00000000">
        <w:rPr>
          <w:rFonts w:ascii="Alef" w:cs="Alef" w:eastAsia="Alef" w:hAnsi="Alef"/>
          <w:rtl w:val="1"/>
        </w:rPr>
        <w:t xml:space="preserve">יילדיש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גמבינו</w:t>
      </w:r>
      <w:r w:rsidDel="00000000" w:rsidR="00000000" w:rsidRPr="00000000">
        <w:rPr>
          <w:rFonts w:ascii="Alef" w:cs="Alef" w:eastAsia="Alef" w:hAnsi="Alef"/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line="36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את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הקליפ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ביים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עומר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אלוני</w:t>
      </w:r>
      <w:r w:rsidDel="00000000" w:rsidR="00000000" w:rsidRPr="00000000">
        <w:rPr>
          <w:rFonts w:ascii="Alef" w:cs="Alef" w:eastAsia="Alef" w:hAnsi="Alef"/>
          <w:b w:val="1"/>
          <w:rtl w:val="1"/>
        </w:rPr>
        <w:t xml:space="preserve">,</w:t>
      </w:r>
      <w:r w:rsidDel="00000000" w:rsidR="00000000" w:rsidRPr="00000000">
        <w:rPr>
          <w:rFonts w:ascii="Alef" w:cs="Alef" w:eastAsia="Alef" w:hAnsi="Alef"/>
          <w:rtl w:val="0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הכוכב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הצעיר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של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תעשיית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הקליפים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המקומית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rFonts w:ascii="Alef" w:cs="Alef" w:eastAsia="Alef" w:hAnsi="Alef"/>
          <w:rtl w:val="1"/>
        </w:rPr>
        <w:t xml:space="preserve">אשר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נתן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לשיר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זווית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מפתיעה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והומוריסטית</w:t>
      </w:r>
      <w:r w:rsidDel="00000000" w:rsidR="00000000" w:rsidRPr="00000000">
        <w:rPr>
          <w:rFonts w:ascii="Alef" w:cs="Alef" w:eastAsia="Alef" w:hAnsi="Alef"/>
          <w:rtl w:val="1"/>
        </w:rPr>
        <w:t xml:space="preserve">.</w:t>
      </w:r>
    </w:p>
    <w:p w:rsidR="00000000" w:rsidDel="00000000" w:rsidP="00000000" w:rsidRDefault="00000000" w:rsidRPr="00000000" w14:paraId="00000006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באלבום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המלא</w:t>
      </w:r>
      <w:r w:rsidDel="00000000" w:rsidR="00000000" w:rsidRPr="00000000">
        <w:rPr>
          <w:rFonts w:ascii="Alef" w:cs="Alef" w:eastAsia="Alef" w:hAnsi="Alef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ביטים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היפ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הופ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נפגשים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מוזיקה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קלאסית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אלקטרונית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וג</w:t>
      </w:r>
      <w:r w:rsidDel="00000000" w:rsidR="00000000" w:rsidRPr="00000000">
        <w:rPr>
          <w:color w:val="222222"/>
          <w:highlight w:val="white"/>
          <w:rtl w:val="1"/>
        </w:rPr>
        <w:t xml:space="preserve">׳</w:t>
      </w:r>
      <w:r w:rsidDel="00000000" w:rsidR="00000000" w:rsidRPr="00000000">
        <w:rPr>
          <w:color w:val="222222"/>
          <w:highlight w:val="white"/>
          <w:rtl w:val="1"/>
        </w:rPr>
        <w:t xml:space="preserve">אז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ביטוי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לרקע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המוזיקלי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בוגר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תיכון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תלמה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ילין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לאומנויות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</w:t>
      </w:r>
      <w:r w:rsidDel="00000000" w:rsidR="00000000" w:rsidRPr="00000000">
        <w:rPr>
          <w:color w:val="222222"/>
          <w:highlight w:val="white"/>
          <w:rtl w:val="1"/>
        </w:rPr>
        <w:t xml:space="preserve">- </w:t>
      </w:r>
      <w:r w:rsidDel="00000000" w:rsidR="00000000" w:rsidRPr="00000000">
        <w:rPr>
          <w:color w:val="222222"/>
          <w:highlight w:val="white"/>
          <w:rtl w:val="0"/>
        </w:rPr>
        <w:t xml:space="preserve">Berklee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college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of</w:t>
      </w:r>
      <w:r w:rsidDel="00000000" w:rsidR="00000000" w:rsidRPr="00000000">
        <w:rPr>
          <w:color w:val="222222"/>
          <w:highlight w:val="white"/>
          <w:rtl w:val="0"/>
        </w:rPr>
        <w:t xml:space="preserve"> </w:t>
      </w:r>
      <w:r w:rsidDel="00000000" w:rsidR="00000000" w:rsidRPr="00000000">
        <w:rPr>
          <w:color w:val="222222"/>
          <w:highlight w:val="white"/>
          <w:rtl w:val="0"/>
        </w:rPr>
        <w:t xml:space="preserve">music</w:t>
      </w:r>
      <w:r w:rsidDel="00000000" w:rsidR="00000000" w:rsidRPr="00000000">
        <w:rPr>
          <w:color w:val="222222"/>
          <w:highlight w:val="white"/>
          <w:rtl w:val="1"/>
        </w:rPr>
        <w:t xml:space="preserve">. </w:t>
        <w:br w:type="textWrapping"/>
      </w:r>
      <w:r w:rsidDel="00000000" w:rsidR="00000000" w:rsidRPr="00000000">
        <w:rPr>
          <w:color w:val="222222"/>
          <w:highlight w:val="white"/>
          <w:rtl w:val="1"/>
        </w:rPr>
        <w:t xml:space="preserve">על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מצע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זה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מניח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טקסטים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אישיים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בעברית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המשרטטים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את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חייו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בעשור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האחרון</w:t>
      </w:r>
      <w:r w:rsidDel="00000000" w:rsidR="00000000" w:rsidRPr="00000000">
        <w:rPr>
          <w:color w:val="222222"/>
          <w:highlight w:val="white"/>
          <w:rtl w:val="1"/>
        </w:rPr>
        <w:t xml:space="preserve">. </w:t>
      </w:r>
    </w:p>
    <w:p w:rsidR="00000000" w:rsidDel="00000000" w:rsidP="00000000" w:rsidRDefault="00000000" w:rsidRPr="00000000" w14:paraId="00000007">
      <w:pPr>
        <w:bidi w:val="1"/>
        <w:spacing w:line="360" w:lineRule="auto"/>
        <w:rPr>
          <w:color w:val="222222"/>
          <w:highlight w:val="white"/>
        </w:rPr>
      </w:pPr>
      <w:r w:rsidDel="00000000" w:rsidR="00000000" w:rsidRPr="00000000">
        <w:rPr>
          <w:color w:val="222222"/>
          <w:highlight w:val="white"/>
          <w:rtl w:val="1"/>
        </w:rPr>
        <w:t xml:space="preserve">באלבום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מתארחים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מבכירי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המוזיקאים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בארץ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בכלי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קשת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ונשיפה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גיטרות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ותופים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וביחד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המקלדות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של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רן</w:t>
      </w:r>
      <w:r w:rsidDel="00000000" w:rsidR="00000000" w:rsidRPr="00000000">
        <w:rPr>
          <w:color w:val="222222"/>
          <w:highlight w:val="white"/>
          <w:rtl w:val="1"/>
        </w:rPr>
        <w:t xml:space="preserve">, </w:t>
      </w:r>
      <w:r w:rsidDel="00000000" w:rsidR="00000000" w:rsidRPr="00000000">
        <w:rPr>
          <w:color w:val="222222"/>
          <w:highlight w:val="white"/>
          <w:rtl w:val="1"/>
        </w:rPr>
        <w:t xml:space="preserve">יוצרים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עולם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סאונד</w:t>
      </w:r>
      <w:r w:rsidDel="00000000" w:rsidR="00000000" w:rsidRPr="00000000">
        <w:rPr>
          <w:color w:val="222222"/>
          <w:highlight w:val="white"/>
          <w:rtl w:val="1"/>
        </w:rPr>
        <w:t xml:space="preserve"> </w:t>
      </w:r>
      <w:r w:rsidDel="00000000" w:rsidR="00000000" w:rsidRPr="00000000">
        <w:rPr>
          <w:color w:val="222222"/>
          <w:highlight w:val="white"/>
          <w:rtl w:val="1"/>
        </w:rPr>
        <w:t xml:space="preserve">מרתק</w:t>
      </w:r>
      <w:r w:rsidDel="00000000" w:rsidR="00000000" w:rsidRPr="00000000">
        <w:rPr>
          <w:color w:val="222222"/>
          <w:highlight w:val="white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spacing w:line="360" w:lineRule="auto"/>
        <w:rPr>
          <w:rFonts w:ascii="Alef" w:cs="Alef" w:eastAsia="Alef" w:hAnsi="Alef"/>
        </w:rPr>
      </w:pPr>
      <w:r w:rsidDel="00000000" w:rsidR="00000000" w:rsidRPr="00000000">
        <w:rPr>
          <w:rFonts w:ascii="Alef" w:cs="Alef" w:eastAsia="Alef" w:hAnsi="Alef"/>
          <w:rtl w:val="1"/>
        </w:rPr>
        <w:t xml:space="preserve">יחסי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ציבור</w:t>
      </w:r>
      <w:r w:rsidDel="00000000" w:rsidR="00000000" w:rsidRPr="00000000">
        <w:rPr>
          <w:rFonts w:ascii="Alef" w:cs="Alef" w:eastAsia="Alef" w:hAnsi="Alef"/>
          <w:rtl w:val="1"/>
        </w:rPr>
        <w:t xml:space="preserve">: </w:t>
      </w:r>
      <w:r w:rsidDel="00000000" w:rsidR="00000000" w:rsidRPr="00000000">
        <w:rPr>
          <w:rFonts w:ascii="Alef" w:cs="Alef" w:eastAsia="Alef" w:hAnsi="Alef"/>
          <w:rtl w:val="1"/>
        </w:rPr>
        <w:t xml:space="preserve">מירב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בלומנפלד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מיוזיק</w:t>
      </w:r>
      <w:r w:rsidDel="00000000" w:rsidR="00000000" w:rsidRPr="00000000">
        <w:rPr>
          <w:rFonts w:ascii="Alef" w:cs="Alef" w:eastAsia="Alef" w:hAnsi="Alef"/>
          <w:rtl w:val="1"/>
        </w:rPr>
        <w:t xml:space="preserve"> </w:t>
      </w:r>
      <w:r w:rsidDel="00000000" w:rsidR="00000000" w:rsidRPr="00000000">
        <w:rPr>
          <w:rFonts w:ascii="Alef" w:cs="Alef" w:eastAsia="Alef" w:hAnsi="Alef"/>
          <w:rtl w:val="1"/>
        </w:rPr>
        <w:t xml:space="preserve">פקטורי</w:t>
      </w:r>
      <w:r w:rsidDel="00000000" w:rsidR="00000000" w:rsidRPr="00000000">
        <w:rPr>
          <w:rFonts w:ascii="Alef" w:cs="Alef" w:eastAsia="Alef" w:hAnsi="Alef"/>
          <w:rtl w:val="1"/>
        </w:rPr>
        <w:t xml:space="preserve"> 0546198668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Alef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lef-regular.ttf"/><Relationship Id="rId2" Type="http://schemas.openxmlformats.org/officeDocument/2006/relationships/font" Target="fonts/Alef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