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before="0" w:line="276" w:lineRule="auto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בלי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השמש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שווה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כלום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" </w:t>
      </w:r>
    </w:p>
    <w:p w:rsidR="00000000" w:rsidDel="00000000" w:rsidP="00000000" w:rsidRDefault="00000000" w:rsidRPr="00000000" w14:paraId="00000002">
      <w:pPr>
        <w:shd w:fill="ffffff" w:val="clear"/>
        <w:bidi w:val="1"/>
        <w:spacing w:before="0" w:line="276" w:lineRule="auto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ספיר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וולך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מוציאה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חדש</w:t>
      </w:r>
    </w:p>
    <w:p w:rsidR="00000000" w:rsidDel="00000000" w:rsidP="00000000" w:rsidRDefault="00000000" w:rsidRPr="00000000" w14:paraId="00000003">
      <w:pPr>
        <w:shd w:fill="ffffff" w:val="clear"/>
        <w:bidi w:val="1"/>
        <w:spacing w:before="0" w:line="276" w:lineRule="auto"/>
        <w:jc w:val="center"/>
        <w:rPr>
          <w:rFonts w:ascii="Alef" w:cs="Alef" w:eastAsia="Alef" w:hAnsi="Alef"/>
          <w:b w:val="1"/>
          <w:sz w:val="38"/>
          <w:szCs w:val="38"/>
        </w:rPr>
      </w:pPr>
      <w:r w:rsidDel="00000000" w:rsidR="00000000" w:rsidRPr="00000000">
        <w:rPr>
          <w:rFonts w:ascii="Alef" w:cs="Alef" w:eastAsia="Alef" w:hAnsi="Alef"/>
          <w:b w:val="1"/>
          <w:sz w:val="38"/>
          <w:szCs w:val="38"/>
        </w:rPr>
        <w:drawing>
          <wp:inline distB="114300" distT="114300" distL="114300" distR="114300">
            <wp:extent cx="2701763" cy="258127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763" cy="258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bidi w:val="1"/>
        <w:spacing w:before="120" w:line="360" w:lineRule="auto"/>
        <w:jc w:val="center"/>
        <w:rPr/>
      </w:pP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סגר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שבשגרה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פקפוק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מלהרגיש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וולך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".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bidi w:val="1"/>
        <w:spacing w:before="120" w:line="360" w:lineRule="auto"/>
        <w:jc w:val="center"/>
        <w:rPr/>
      </w:pP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מנגינות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חירום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rtl w:val="1"/>
        </w:rPr>
        <w:t xml:space="preserve">שיזמו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נומקה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רבינוביץ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עיבודים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חוזרת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עצמי</w:t>
      </w:r>
      <w:r w:rsidDel="00000000" w:rsidR="00000000" w:rsidRPr="00000000">
        <w:rPr>
          <w:b w:val="1"/>
          <w:rtl w:val="1"/>
        </w:rPr>
        <w:t xml:space="preserve">",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בפייסבוק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והחייאת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אקטואליים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טורדני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דרמטי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הרגשתי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bidi w:val="1"/>
        <w:spacing w:before="120" w:line="36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אלבומה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סחורה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פגומה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להמונים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המוזיקלי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מפוקסת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": </w:t>
      </w:r>
      <w:r w:rsidDel="00000000" w:rsidR="00000000" w:rsidRPr="00000000">
        <w:rPr>
          <w:rtl w:val="1"/>
        </w:rPr>
        <w:t xml:space="preserve">ספיר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תרכובת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אנתרופוסופי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האקרו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מגדלת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2162175</wp:posOffset>
            </wp:positionV>
            <wp:extent cx="981075" cy="7463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6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hd w:fill="ffffff" w:val="clear"/>
        <w:bidi w:val="1"/>
        <w:spacing w:before="12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bidi w:val="1"/>
        <w:spacing w:before="120" w:line="360" w:lineRule="auto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shd w:fill="ffffff" w:val="clear"/>
        <w:spacing w:before="120" w:line="360" w:lineRule="auto"/>
        <w:jc w:val="center"/>
        <w:rPr/>
      </w:pPr>
      <w:r w:rsidDel="00000000" w:rsidR="00000000" w:rsidRPr="00000000">
        <w:rPr>
          <w:rtl w:val="0"/>
        </w:rPr>
        <w:t xml:space="preserve">054-5953351 hiladaganpr@gmail.com</w:t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/UjwyDh9vnnEv5fgsw19y5zdfA==">AMUW2mVXIsBYHP6p+x3qfsk1fzg47utLXOUA3WvuuheF/jEfqxAOt8PfaeGMcMlFXsiObBmTebMf/rsr2EGyjstijHcU93RYCH/QUezfixS+/y9z7ZInPcA=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